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36" w:rsidRPr="00502E32" w:rsidRDefault="00340536" w:rsidP="00D04A6C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02E3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ИНФОРМАЦИОННОЕ ПИСЬМО </w:t>
      </w:r>
    </w:p>
    <w:p w:rsidR="00CC4AF0" w:rsidRPr="00502E32" w:rsidRDefault="00CC4AF0" w:rsidP="00D04A6C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02E3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Уважаемые коллеги!</w:t>
      </w:r>
    </w:p>
    <w:p w:rsidR="00D04A6C" w:rsidRPr="00CC4AF0" w:rsidRDefault="006C37D1" w:rsidP="00D04A6C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27-28 сентября</w:t>
      </w:r>
      <w:r w:rsidR="00D04A6C" w:rsidRPr="00CC4A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 w:rsidR="00D04A6C" w:rsidRPr="00CC4A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</w:t>
      </w:r>
      <w:r w:rsidR="0033085F" w:rsidRPr="00CC4A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CC4AF0" w:rsidRPr="009829C0" w:rsidRDefault="00D04A6C" w:rsidP="00D5010A">
      <w:pPr>
        <w:spacing w:after="0" w:line="240" w:lineRule="auto"/>
        <w:jc w:val="center"/>
        <w:rPr>
          <w:rStyle w:val="uacg3fb"/>
          <w:rFonts w:ascii="Times New Roman" w:hAnsi="Times New Roman"/>
          <w:bCs/>
          <w:color w:val="000000"/>
          <w:sz w:val="28"/>
          <w:szCs w:val="28"/>
        </w:rPr>
      </w:pPr>
      <w:r w:rsidRPr="009829C0">
        <w:rPr>
          <w:rStyle w:val="uacg3fb"/>
          <w:rFonts w:ascii="Times New Roman" w:hAnsi="Times New Roman"/>
          <w:bCs/>
          <w:color w:val="000000"/>
          <w:sz w:val="28"/>
          <w:szCs w:val="28"/>
        </w:rPr>
        <w:t xml:space="preserve">на базе </w:t>
      </w:r>
      <w:r w:rsidR="002E2307" w:rsidRPr="009829C0">
        <w:rPr>
          <w:rStyle w:val="uacg3fb"/>
          <w:rFonts w:ascii="Times New Roman" w:hAnsi="Times New Roman"/>
          <w:bCs/>
          <w:color w:val="000000"/>
          <w:sz w:val="28"/>
          <w:szCs w:val="28"/>
        </w:rPr>
        <w:t xml:space="preserve">Национального исследовательского </w:t>
      </w:r>
      <w:r w:rsidR="00CC4AF0" w:rsidRPr="009829C0">
        <w:rPr>
          <w:rStyle w:val="uacg3fb"/>
          <w:rFonts w:ascii="Times New Roman" w:hAnsi="Times New Roman"/>
          <w:bCs/>
          <w:color w:val="000000"/>
          <w:sz w:val="28"/>
          <w:szCs w:val="28"/>
        </w:rPr>
        <w:t>Нижегородского государственного университета им. Н.И. Лобачевского</w:t>
      </w:r>
      <w:r w:rsidR="00771E23" w:rsidRPr="009829C0">
        <w:rPr>
          <w:rStyle w:val="uacg3fb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CC4AF0" w:rsidRDefault="00D04A6C" w:rsidP="00D5010A">
      <w:pPr>
        <w:spacing w:after="0" w:line="240" w:lineRule="auto"/>
        <w:jc w:val="center"/>
        <w:rPr>
          <w:rStyle w:val="uacg3fb"/>
          <w:rFonts w:ascii="Times New Roman" w:hAnsi="Times New Roman"/>
          <w:bCs/>
          <w:color w:val="000000"/>
          <w:sz w:val="28"/>
          <w:szCs w:val="28"/>
        </w:rPr>
      </w:pPr>
      <w:r w:rsidRPr="009829C0">
        <w:rPr>
          <w:rStyle w:val="uacg3fb"/>
          <w:rFonts w:ascii="Times New Roman" w:hAnsi="Times New Roman"/>
          <w:bCs/>
          <w:color w:val="000000"/>
          <w:sz w:val="28"/>
          <w:szCs w:val="28"/>
        </w:rPr>
        <w:t>состоится</w:t>
      </w:r>
      <w:r w:rsidRPr="0033085F">
        <w:rPr>
          <w:rStyle w:val="uacg3fb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D04A6C" w:rsidRPr="0033085F" w:rsidRDefault="00D04A6C" w:rsidP="00D5010A">
      <w:pPr>
        <w:spacing w:after="0" w:line="240" w:lineRule="auto"/>
        <w:jc w:val="center"/>
        <w:rPr>
          <w:rStyle w:val="uacg3fb"/>
          <w:rFonts w:ascii="Times New Roman" w:hAnsi="Times New Roman"/>
          <w:bCs/>
          <w:color w:val="000000"/>
          <w:sz w:val="28"/>
          <w:szCs w:val="28"/>
        </w:rPr>
      </w:pPr>
      <w:r w:rsidRPr="0033085F">
        <w:rPr>
          <w:rStyle w:val="uacg3fb"/>
          <w:rFonts w:ascii="Times New Roman" w:hAnsi="Times New Roman"/>
          <w:bCs/>
          <w:color w:val="000000"/>
          <w:sz w:val="28"/>
          <w:szCs w:val="28"/>
        </w:rPr>
        <w:t>Всероссийская научная конференция</w:t>
      </w:r>
    </w:p>
    <w:p w:rsidR="006C37D1" w:rsidRPr="00340536" w:rsidRDefault="00D04A6C" w:rsidP="006C37D1">
      <w:pPr>
        <w:spacing w:after="0" w:line="240" w:lineRule="auto"/>
        <w:jc w:val="center"/>
        <w:rPr>
          <w:rStyle w:val="uacg3fb"/>
          <w:rFonts w:ascii="Times New Roman" w:hAnsi="Times New Roman"/>
          <w:bCs/>
          <w:color w:val="000000"/>
          <w:sz w:val="28"/>
          <w:szCs w:val="28"/>
        </w:rPr>
      </w:pPr>
      <w:r w:rsidRPr="0033085F">
        <w:rPr>
          <w:rStyle w:val="uacg3fb"/>
          <w:rFonts w:ascii="Times New Roman" w:hAnsi="Times New Roman"/>
          <w:bCs/>
          <w:color w:val="000000"/>
          <w:sz w:val="28"/>
          <w:szCs w:val="28"/>
        </w:rPr>
        <w:t>с международным участием</w:t>
      </w:r>
      <w:r w:rsidR="006C37D1">
        <w:rPr>
          <w:rStyle w:val="uacg3fb"/>
          <w:rFonts w:ascii="Times New Roman" w:hAnsi="Times New Roman"/>
          <w:bCs/>
          <w:color w:val="000000"/>
          <w:sz w:val="28"/>
          <w:szCs w:val="28"/>
        </w:rPr>
        <w:t>.</w:t>
      </w:r>
    </w:p>
    <w:p w:rsidR="00340536" w:rsidRPr="009829C0" w:rsidRDefault="00340536" w:rsidP="00D04A6C">
      <w:pPr>
        <w:spacing w:after="0" w:line="240" w:lineRule="auto"/>
        <w:jc w:val="center"/>
        <w:rPr>
          <w:rStyle w:val="uacg3fb"/>
          <w:rFonts w:ascii="Times New Roman" w:hAnsi="Times New Roman"/>
          <w:b/>
          <w:bCs/>
          <w:color w:val="000000"/>
          <w:sz w:val="44"/>
          <w:szCs w:val="44"/>
        </w:rPr>
      </w:pPr>
      <w:r w:rsidRPr="009829C0">
        <w:rPr>
          <w:rStyle w:val="uacg3fb"/>
          <w:rFonts w:ascii="Times New Roman" w:hAnsi="Times New Roman"/>
          <w:bCs/>
          <w:color w:val="000000"/>
          <w:sz w:val="44"/>
          <w:szCs w:val="44"/>
        </w:rPr>
        <w:t xml:space="preserve"> </w:t>
      </w:r>
      <w:r w:rsidR="00774A61" w:rsidRPr="009829C0">
        <w:rPr>
          <w:rFonts w:ascii="Times New Roman" w:hAnsi="Times New Roman"/>
          <w:b/>
          <w:bCs/>
          <w:color w:val="000000"/>
          <w:sz w:val="44"/>
          <w:szCs w:val="44"/>
        </w:rPr>
        <w:t>«</w:t>
      </w:r>
      <w:r w:rsidRPr="009829C0">
        <w:rPr>
          <w:rFonts w:ascii="Times New Roman" w:hAnsi="Times New Roman"/>
          <w:b/>
          <w:bCs/>
          <w:color w:val="000000"/>
          <w:sz w:val="44"/>
          <w:szCs w:val="44"/>
        </w:rPr>
        <w:t>Идеи государства и государственности в отечественной и мировой культуре</w:t>
      </w:r>
      <w:r w:rsidR="00774A61" w:rsidRPr="009829C0">
        <w:rPr>
          <w:rFonts w:ascii="Times New Roman" w:hAnsi="Times New Roman"/>
          <w:b/>
          <w:bCs/>
          <w:color w:val="000000"/>
          <w:sz w:val="44"/>
          <w:szCs w:val="44"/>
        </w:rPr>
        <w:t>»</w:t>
      </w:r>
    </w:p>
    <w:p w:rsidR="00903273" w:rsidRDefault="00903273" w:rsidP="00D5010A">
      <w:pPr>
        <w:spacing w:after="0" w:line="240" w:lineRule="auto"/>
        <w:jc w:val="center"/>
        <w:rPr>
          <w:rStyle w:val="uacg3fb"/>
          <w:rFonts w:ascii="Times New Roman" w:hAnsi="Times New Roman"/>
          <w:b/>
          <w:bCs/>
          <w:color w:val="000000"/>
          <w:sz w:val="28"/>
          <w:szCs w:val="24"/>
        </w:rPr>
      </w:pPr>
    </w:p>
    <w:p w:rsidR="006C37D1" w:rsidRPr="009829C0" w:rsidRDefault="00774A61" w:rsidP="00A165C2">
      <w:pPr>
        <w:spacing w:after="0" w:line="240" w:lineRule="auto"/>
        <w:ind w:firstLine="709"/>
        <w:jc w:val="both"/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</w:pPr>
      <w:r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 xml:space="preserve">В 2024 г. </w:t>
      </w:r>
      <w:r w:rsidR="006C37D1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>Нижний Новгород объявлен культурной столицей России</w:t>
      </w:r>
      <w:r w:rsidR="002E2307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>, что делает его пространством творческого взаимодействия и площадкой для обмена мнениями представителей интеллектуальной элиты нашего общества</w:t>
      </w:r>
      <w:r w:rsidR="00A165C2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>, а также представителей зарубежных научных и исследовательских центров</w:t>
      </w:r>
      <w:r w:rsidR="006C37D1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>. В</w:t>
      </w:r>
      <w:r w:rsidR="00E50E36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> </w:t>
      </w:r>
      <w:r w:rsidR="006C37D1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>Н</w:t>
      </w:r>
      <w:r w:rsidR="002E2307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 xml:space="preserve">ижегородском государственном университете им. Н.И. Лобачевского </w:t>
      </w:r>
      <w:r w:rsidR="006C37D1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 xml:space="preserve">уже многие годы проводится конференция «Одна проблема: три измерения», </w:t>
      </w:r>
      <w:r w:rsidR="00E50E36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>которая собирает</w:t>
      </w:r>
      <w:r w:rsidR="006C37D1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 xml:space="preserve"> представ</w:t>
      </w:r>
      <w:r w:rsidR="00E50E36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>ителей</w:t>
      </w:r>
      <w:r w:rsidR="006C37D1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 xml:space="preserve"> разны</w:t>
      </w:r>
      <w:r w:rsidR="00E50E36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>х</w:t>
      </w:r>
      <w:r w:rsidR="006C37D1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 xml:space="preserve"> научны</w:t>
      </w:r>
      <w:r w:rsidR="00E50E36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>х</w:t>
      </w:r>
      <w:r w:rsidR="006C37D1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E50E36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 xml:space="preserve">дисциплин, </w:t>
      </w:r>
      <w:r w:rsidR="006C37D1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>направлени</w:t>
      </w:r>
      <w:r w:rsidR="00E50E36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>й и школ —</w:t>
      </w:r>
      <w:r w:rsidR="006C37D1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 xml:space="preserve"> для</w:t>
      </w:r>
      <w:r w:rsidR="00A165C2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 xml:space="preserve"> всестороннего </w:t>
      </w:r>
      <w:r w:rsidR="00682317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 xml:space="preserve">рассмотрения </w:t>
      </w:r>
      <w:r w:rsidR="00A165C2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 xml:space="preserve">и обсуждения </w:t>
      </w:r>
      <w:r w:rsidR="006C37D1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>одной актуальной проблемы. В</w:t>
      </w:r>
      <w:r w:rsidR="00E50E36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> </w:t>
      </w:r>
      <w:r w:rsidR="00353CF1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 xml:space="preserve">настоящее время </w:t>
      </w:r>
      <w:r w:rsidR="006C37D1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>вузовское сообщество вовлечено в обсуждение пересмотра</w:t>
      </w:r>
      <w:r w:rsidR="00E50E36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 xml:space="preserve"> и </w:t>
      </w:r>
      <w:proofErr w:type="spellStart"/>
      <w:r w:rsidR="00E50E36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>пересборки</w:t>
      </w:r>
      <w:proofErr w:type="spellEnd"/>
      <w:r w:rsidR="006C37D1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 xml:space="preserve"> образовательных программ по </w:t>
      </w:r>
      <w:proofErr w:type="spellStart"/>
      <w:r w:rsidR="00E50E36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>социо</w:t>
      </w:r>
      <w:r w:rsidR="006C37D1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>гуманитарным</w:t>
      </w:r>
      <w:proofErr w:type="spellEnd"/>
      <w:r w:rsidR="006C37D1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 xml:space="preserve"> дисциплинам. Мы приглашаем </w:t>
      </w:r>
      <w:r w:rsidR="00682317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>проанализировать</w:t>
      </w:r>
      <w:r w:rsidR="009F1A54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>социальн</w:t>
      </w:r>
      <w:r w:rsidR="009F1A54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 xml:space="preserve">ые, политические и </w:t>
      </w:r>
      <w:r w:rsidR="00E50E36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>культурны</w:t>
      </w:r>
      <w:r w:rsidR="009F1A54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 xml:space="preserve">е аспекты изучения, преподавания и продвижения идей </w:t>
      </w:r>
      <w:r w:rsidR="00E50E36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 xml:space="preserve">государства и </w:t>
      </w:r>
      <w:r w:rsidR="009F1A54" w:rsidRPr="009829C0">
        <w:rPr>
          <w:rStyle w:val="uacg3fb"/>
          <w:rFonts w:ascii="Times New Roman" w:hAnsi="Times New Roman"/>
          <w:b/>
          <w:bCs/>
          <w:color w:val="000000"/>
          <w:sz w:val="26"/>
          <w:szCs w:val="26"/>
        </w:rPr>
        <w:t xml:space="preserve">государственности в свете современных требований и ожиданий. </w:t>
      </w:r>
    </w:p>
    <w:p w:rsidR="008A3BD0" w:rsidRPr="00D04A6C" w:rsidRDefault="00911B60" w:rsidP="009829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29C0">
        <w:rPr>
          <w:rFonts w:ascii="Times New Roman" w:hAnsi="Times New Roman"/>
          <w:sz w:val="26"/>
          <w:szCs w:val="26"/>
        </w:rPr>
        <w:t>Помимо пленарного заседания («Роль государства: проблемы изучения и преподавания») и тематических секций в</w:t>
      </w:r>
      <w:r w:rsidR="008A3BD0" w:rsidRPr="009829C0">
        <w:rPr>
          <w:rFonts w:ascii="Times New Roman" w:hAnsi="Times New Roman"/>
          <w:sz w:val="26"/>
          <w:szCs w:val="26"/>
        </w:rPr>
        <w:t xml:space="preserve"> рамках конференции предусмотрен</w:t>
      </w:r>
      <w:r w:rsidRPr="009829C0">
        <w:rPr>
          <w:rFonts w:ascii="Times New Roman" w:hAnsi="Times New Roman"/>
          <w:sz w:val="26"/>
          <w:szCs w:val="26"/>
        </w:rPr>
        <w:t>а сери</w:t>
      </w:r>
      <w:r w:rsidR="00D573B3" w:rsidRPr="009829C0">
        <w:rPr>
          <w:rFonts w:ascii="Times New Roman" w:hAnsi="Times New Roman"/>
          <w:sz w:val="26"/>
          <w:szCs w:val="26"/>
        </w:rPr>
        <w:t>я</w:t>
      </w:r>
      <w:r w:rsidR="008A3BD0" w:rsidRPr="00D04A6C">
        <w:rPr>
          <w:rFonts w:ascii="Times New Roman" w:hAnsi="Times New Roman"/>
          <w:sz w:val="26"/>
          <w:szCs w:val="26"/>
        </w:rPr>
        <w:t xml:space="preserve"> </w:t>
      </w:r>
      <w:r w:rsidR="008A3BD0" w:rsidRPr="00911B60">
        <w:rPr>
          <w:rFonts w:ascii="Times New Roman" w:hAnsi="Times New Roman"/>
          <w:i/>
          <w:sz w:val="26"/>
          <w:szCs w:val="26"/>
        </w:rPr>
        <w:t>панельных дискуссий</w:t>
      </w:r>
      <w:r w:rsidR="003E0326" w:rsidRPr="00911B60">
        <w:rPr>
          <w:rFonts w:ascii="Times New Roman" w:hAnsi="Times New Roman"/>
          <w:i/>
          <w:sz w:val="26"/>
          <w:szCs w:val="26"/>
        </w:rPr>
        <w:t xml:space="preserve"> и</w:t>
      </w:r>
      <w:r w:rsidR="0033085F" w:rsidRPr="00911B60">
        <w:rPr>
          <w:rFonts w:ascii="Times New Roman" w:hAnsi="Times New Roman"/>
          <w:i/>
          <w:sz w:val="26"/>
          <w:szCs w:val="26"/>
        </w:rPr>
        <w:t xml:space="preserve"> </w:t>
      </w:r>
      <w:r w:rsidR="008A3BD0" w:rsidRPr="00911B60">
        <w:rPr>
          <w:rFonts w:ascii="Times New Roman" w:hAnsi="Times New Roman"/>
          <w:i/>
          <w:sz w:val="26"/>
          <w:szCs w:val="26"/>
        </w:rPr>
        <w:t>круглых столов</w:t>
      </w:r>
      <w:r w:rsidR="008A3BD0" w:rsidRPr="00D04A6C">
        <w:rPr>
          <w:rFonts w:ascii="Times New Roman" w:hAnsi="Times New Roman"/>
          <w:sz w:val="26"/>
          <w:szCs w:val="26"/>
        </w:rPr>
        <w:t>.</w:t>
      </w:r>
      <w:r w:rsidR="009F1A54">
        <w:rPr>
          <w:rFonts w:ascii="Times New Roman" w:hAnsi="Times New Roman"/>
          <w:sz w:val="26"/>
          <w:szCs w:val="26"/>
        </w:rPr>
        <w:t xml:space="preserve"> Их организаторами являются</w:t>
      </w:r>
      <w:r w:rsidR="00774A61">
        <w:rPr>
          <w:rFonts w:ascii="Times New Roman" w:hAnsi="Times New Roman"/>
          <w:sz w:val="26"/>
          <w:szCs w:val="26"/>
        </w:rPr>
        <w:t xml:space="preserve"> Институт международных отношений и мировой истории ННГУ, Факультет социальн</w:t>
      </w:r>
      <w:r w:rsidR="00D573B3">
        <w:rPr>
          <w:rFonts w:ascii="Times New Roman" w:hAnsi="Times New Roman"/>
          <w:sz w:val="26"/>
          <w:szCs w:val="26"/>
        </w:rPr>
        <w:t>ы</w:t>
      </w:r>
      <w:r w:rsidR="00774A61">
        <w:rPr>
          <w:rFonts w:ascii="Times New Roman" w:hAnsi="Times New Roman"/>
          <w:sz w:val="26"/>
          <w:szCs w:val="26"/>
        </w:rPr>
        <w:t>х наук ННГУ,</w:t>
      </w:r>
      <w:r w:rsidR="00353CF1">
        <w:rPr>
          <w:rFonts w:ascii="Times New Roman" w:hAnsi="Times New Roman"/>
          <w:sz w:val="26"/>
          <w:szCs w:val="26"/>
        </w:rPr>
        <w:t xml:space="preserve"> Нижегородское отделение </w:t>
      </w:r>
      <w:r w:rsidR="009F1A54">
        <w:rPr>
          <w:rFonts w:ascii="Times New Roman" w:hAnsi="Times New Roman"/>
          <w:sz w:val="26"/>
          <w:szCs w:val="26"/>
        </w:rPr>
        <w:t>Российского общества политологов (РОП), Нижегородское отделение Ассоциации европейских исследований (АЕВИС), Нижегородское отделение Российского исторического общества (РИО), Нижегородское отделение Российского общества социологов (РОС).</w:t>
      </w:r>
      <w:r w:rsidR="00682317">
        <w:rPr>
          <w:rFonts w:ascii="Times New Roman" w:hAnsi="Times New Roman"/>
          <w:sz w:val="26"/>
          <w:szCs w:val="26"/>
        </w:rPr>
        <w:t xml:space="preserve"> Координирует подготовку и проведение конференции </w:t>
      </w:r>
      <w:r w:rsidR="000100EC">
        <w:rPr>
          <w:rFonts w:ascii="Times New Roman" w:hAnsi="Times New Roman"/>
          <w:sz w:val="26"/>
          <w:szCs w:val="26"/>
        </w:rPr>
        <w:t xml:space="preserve">региональный учебно-методический </w:t>
      </w:r>
      <w:r w:rsidR="00682317">
        <w:rPr>
          <w:rFonts w:ascii="Times New Roman" w:hAnsi="Times New Roman"/>
          <w:sz w:val="26"/>
          <w:szCs w:val="26"/>
        </w:rPr>
        <w:t>Ц</w:t>
      </w:r>
      <w:r w:rsidR="00D573B3">
        <w:rPr>
          <w:rFonts w:ascii="Times New Roman" w:hAnsi="Times New Roman"/>
          <w:sz w:val="26"/>
          <w:szCs w:val="26"/>
        </w:rPr>
        <w:t>ентр</w:t>
      </w:r>
      <w:r w:rsidR="00682317">
        <w:rPr>
          <w:rFonts w:ascii="Times New Roman" w:hAnsi="Times New Roman"/>
          <w:sz w:val="26"/>
          <w:szCs w:val="26"/>
        </w:rPr>
        <w:t xml:space="preserve"> </w:t>
      </w:r>
      <w:r w:rsidR="000100EC">
        <w:rPr>
          <w:rFonts w:ascii="Times New Roman" w:hAnsi="Times New Roman"/>
          <w:sz w:val="26"/>
          <w:szCs w:val="26"/>
        </w:rPr>
        <w:t>ННГУ «Основы Российской государственности».</w:t>
      </w:r>
    </w:p>
    <w:p w:rsidR="008A07CD" w:rsidRDefault="00911B60" w:rsidP="009829C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Темы панельных дискуссий</w:t>
      </w:r>
    </w:p>
    <w:p w:rsidR="00D0106C" w:rsidRPr="00D04A6C" w:rsidRDefault="008A3BD0" w:rsidP="00982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07CD">
        <w:rPr>
          <w:rFonts w:ascii="Times New Roman" w:hAnsi="Times New Roman"/>
          <w:i/>
          <w:sz w:val="26"/>
          <w:szCs w:val="26"/>
        </w:rPr>
        <w:t>Панельная дискуссия 1</w:t>
      </w:r>
      <w:r w:rsidRPr="00D04A6C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D04A6C">
        <w:rPr>
          <w:rFonts w:ascii="Times New Roman" w:hAnsi="Times New Roman"/>
          <w:sz w:val="26"/>
          <w:szCs w:val="26"/>
        </w:rPr>
        <w:t>соорганизатор</w:t>
      </w:r>
      <w:proofErr w:type="spellEnd"/>
      <w:r w:rsidRPr="00D04A6C">
        <w:rPr>
          <w:rFonts w:ascii="Times New Roman" w:hAnsi="Times New Roman"/>
          <w:sz w:val="26"/>
          <w:szCs w:val="26"/>
        </w:rPr>
        <w:t xml:space="preserve"> —</w:t>
      </w:r>
      <w:r w:rsidR="004139EA">
        <w:rPr>
          <w:rFonts w:ascii="Times New Roman" w:hAnsi="Times New Roman"/>
          <w:sz w:val="26"/>
          <w:szCs w:val="26"/>
        </w:rPr>
        <w:t xml:space="preserve"> Российское общество п</w:t>
      </w:r>
      <w:r w:rsidR="00E23D26" w:rsidRPr="00D04A6C">
        <w:rPr>
          <w:rFonts w:ascii="Times New Roman" w:hAnsi="Times New Roman"/>
          <w:sz w:val="26"/>
          <w:szCs w:val="26"/>
        </w:rPr>
        <w:t>олитологов</w:t>
      </w:r>
      <w:r w:rsidRPr="00D04A6C">
        <w:rPr>
          <w:rFonts w:ascii="Times New Roman" w:hAnsi="Times New Roman"/>
          <w:sz w:val="26"/>
          <w:szCs w:val="26"/>
        </w:rPr>
        <w:t>)</w:t>
      </w:r>
      <w:r w:rsidR="00E23D26" w:rsidRPr="00D04A6C">
        <w:rPr>
          <w:rFonts w:ascii="Times New Roman" w:hAnsi="Times New Roman"/>
          <w:sz w:val="26"/>
          <w:szCs w:val="26"/>
        </w:rPr>
        <w:t xml:space="preserve">. </w:t>
      </w:r>
    </w:p>
    <w:p w:rsidR="00E23D26" w:rsidRPr="00AB3945" w:rsidRDefault="00004373" w:rsidP="009829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3945">
        <w:rPr>
          <w:rFonts w:ascii="Times New Roman" w:hAnsi="Times New Roman"/>
          <w:sz w:val="26"/>
          <w:szCs w:val="26"/>
        </w:rPr>
        <w:t>УПРАВЛЕНИЕ ГОСУДАРСТ</w:t>
      </w:r>
      <w:r w:rsidR="009F1A54" w:rsidRPr="00AB3945">
        <w:rPr>
          <w:rFonts w:ascii="Times New Roman" w:hAnsi="Times New Roman"/>
          <w:sz w:val="26"/>
          <w:szCs w:val="26"/>
        </w:rPr>
        <w:t xml:space="preserve">ВОМ: </w:t>
      </w:r>
      <w:r w:rsidR="00EB2673" w:rsidRPr="00AB3945">
        <w:rPr>
          <w:rFonts w:ascii="Times New Roman" w:hAnsi="Times New Roman"/>
          <w:sz w:val="26"/>
          <w:szCs w:val="26"/>
        </w:rPr>
        <w:t>НАСКОЛЬКО ОСТРА</w:t>
      </w:r>
      <w:r w:rsidR="009F1A54" w:rsidRPr="00AB3945">
        <w:rPr>
          <w:rFonts w:ascii="Times New Roman" w:hAnsi="Times New Roman"/>
          <w:sz w:val="26"/>
          <w:szCs w:val="26"/>
        </w:rPr>
        <w:t xml:space="preserve"> ПРОБЛЕМА ЭФФЕКТИВНОСТИ?</w:t>
      </w:r>
      <w:r w:rsidRPr="00AB3945">
        <w:rPr>
          <w:rFonts w:ascii="Times New Roman" w:hAnsi="Times New Roman"/>
          <w:sz w:val="26"/>
          <w:szCs w:val="26"/>
        </w:rPr>
        <w:t xml:space="preserve"> </w:t>
      </w:r>
    </w:p>
    <w:p w:rsidR="00D573B3" w:rsidRPr="00AB3945" w:rsidRDefault="00D573B3" w:rsidP="00982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3945">
        <w:rPr>
          <w:rFonts w:ascii="Times New Roman" w:hAnsi="Times New Roman"/>
          <w:i/>
          <w:sz w:val="26"/>
          <w:szCs w:val="26"/>
        </w:rPr>
        <w:t>Панельная дискуссия </w:t>
      </w:r>
      <w:r>
        <w:rPr>
          <w:rFonts w:ascii="Times New Roman" w:hAnsi="Times New Roman"/>
          <w:i/>
          <w:sz w:val="26"/>
          <w:szCs w:val="26"/>
        </w:rPr>
        <w:t>2</w:t>
      </w:r>
      <w:r w:rsidRPr="00AB3945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B3945">
        <w:rPr>
          <w:rFonts w:ascii="Times New Roman" w:hAnsi="Times New Roman"/>
          <w:sz w:val="26"/>
          <w:szCs w:val="26"/>
        </w:rPr>
        <w:t>соорганизатор</w:t>
      </w:r>
      <w:proofErr w:type="spellEnd"/>
      <w:r w:rsidRPr="00AB394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B3945">
        <w:rPr>
          <w:rFonts w:ascii="Times New Roman" w:hAnsi="Times New Roman"/>
          <w:sz w:val="26"/>
          <w:szCs w:val="26"/>
        </w:rPr>
        <w:t>—Р</w:t>
      </w:r>
      <w:proofErr w:type="gramEnd"/>
      <w:r w:rsidRPr="00AB3945">
        <w:rPr>
          <w:rFonts w:ascii="Times New Roman" w:hAnsi="Times New Roman"/>
          <w:sz w:val="26"/>
          <w:szCs w:val="26"/>
        </w:rPr>
        <w:t>оссийское общество социологов).</w:t>
      </w:r>
    </w:p>
    <w:p w:rsidR="00D573B3" w:rsidRPr="00AB3945" w:rsidRDefault="00D573B3" w:rsidP="009829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3945">
        <w:rPr>
          <w:rFonts w:ascii="Times New Roman" w:hAnsi="Times New Roman"/>
          <w:sz w:val="26"/>
          <w:szCs w:val="26"/>
        </w:rPr>
        <w:t xml:space="preserve">ГОСУДАРСТВО-ЦИВИЛИЗАЦИЯ КАК АКТОР СОЦИАЛЬНОЙ ДИНАМИКИ </w:t>
      </w:r>
    </w:p>
    <w:p w:rsidR="009F1A54" w:rsidRPr="00AB3945" w:rsidRDefault="008A3BD0" w:rsidP="00982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3945">
        <w:rPr>
          <w:rFonts w:ascii="Times New Roman" w:hAnsi="Times New Roman"/>
          <w:i/>
          <w:sz w:val="26"/>
          <w:szCs w:val="26"/>
        </w:rPr>
        <w:t>Панельная дискуссия </w:t>
      </w:r>
      <w:r w:rsidR="00D573B3">
        <w:rPr>
          <w:rFonts w:ascii="Times New Roman" w:hAnsi="Times New Roman"/>
          <w:i/>
          <w:sz w:val="26"/>
          <w:szCs w:val="26"/>
        </w:rPr>
        <w:t>3</w:t>
      </w:r>
      <w:r w:rsidRPr="00AB3945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B3945">
        <w:rPr>
          <w:rFonts w:ascii="Times New Roman" w:hAnsi="Times New Roman"/>
          <w:sz w:val="26"/>
          <w:szCs w:val="26"/>
        </w:rPr>
        <w:t>соорганизатор</w:t>
      </w:r>
      <w:proofErr w:type="spellEnd"/>
      <w:r w:rsidRPr="00AB3945">
        <w:rPr>
          <w:rFonts w:ascii="Times New Roman" w:hAnsi="Times New Roman"/>
          <w:sz w:val="26"/>
          <w:szCs w:val="26"/>
        </w:rPr>
        <w:t xml:space="preserve"> — </w:t>
      </w:r>
      <w:r w:rsidR="009F1A54" w:rsidRPr="00AB3945">
        <w:rPr>
          <w:rFonts w:ascii="Times New Roman" w:hAnsi="Times New Roman"/>
          <w:sz w:val="26"/>
          <w:szCs w:val="26"/>
        </w:rPr>
        <w:t>Российское историческое общество</w:t>
      </w:r>
      <w:r w:rsidRPr="00AB3945">
        <w:rPr>
          <w:rFonts w:ascii="Times New Roman" w:hAnsi="Times New Roman"/>
          <w:sz w:val="26"/>
          <w:szCs w:val="26"/>
        </w:rPr>
        <w:t>)</w:t>
      </w:r>
    </w:p>
    <w:p w:rsidR="00D0106C" w:rsidRPr="00AB3945" w:rsidRDefault="00E50E36" w:rsidP="009829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3945">
        <w:rPr>
          <w:rFonts w:ascii="Times New Roman" w:hAnsi="Times New Roman"/>
          <w:sz w:val="26"/>
          <w:szCs w:val="26"/>
        </w:rPr>
        <w:t xml:space="preserve">ТАКИЕ РАЗНЫЕ ГОСУДАРСТВА… </w:t>
      </w:r>
      <w:r w:rsidR="004F1EC7" w:rsidRPr="00AB3945">
        <w:rPr>
          <w:rFonts w:ascii="Times New Roman" w:hAnsi="Times New Roman"/>
          <w:sz w:val="26"/>
          <w:szCs w:val="26"/>
        </w:rPr>
        <w:t>АКТУАЛЬНЫЕ ПОДХОДЫ К ИЗУЧЕНИЮ ПОЛИТОГЕНЕЗА</w:t>
      </w:r>
      <w:r w:rsidR="00EB2673" w:rsidRPr="00AB3945">
        <w:rPr>
          <w:rFonts w:ascii="Times New Roman" w:hAnsi="Times New Roman"/>
          <w:sz w:val="26"/>
          <w:szCs w:val="26"/>
        </w:rPr>
        <w:t xml:space="preserve"> ИСТОРИКАМИ </w:t>
      </w:r>
    </w:p>
    <w:p w:rsidR="007363A4" w:rsidRPr="00AB3945" w:rsidRDefault="008A3BD0" w:rsidP="00982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3945">
        <w:rPr>
          <w:rFonts w:ascii="Times New Roman" w:hAnsi="Times New Roman"/>
          <w:i/>
          <w:sz w:val="26"/>
          <w:szCs w:val="26"/>
        </w:rPr>
        <w:t>Панельная дискуссия 4</w:t>
      </w:r>
      <w:r w:rsidRPr="00AB3945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B3945">
        <w:rPr>
          <w:rFonts w:ascii="Times New Roman" w:hAnsi="Times New Roman"/>
          <w:sz w:val="26"/>
          <w:szCs w:val="26"/>
        </w:rPr>
        <w:t>соорганизатор</w:t>
      </w:r>
      <w:proofErr w:type="spellEnd"/>
      <w:r w:rsidRPr="00AB3945">
        <w:rPr>
          <w:rFonts w:ascii="Times New Roman" w:hAnsi="Times New Roman"/>
          <w:sz w:val="26"/>
          <w:szCs w:val="26"/>
        </w:rPr>
        <w:t xml:space="preserve"> — </w:t>
      </w:r>
      <w:r w:rsidR="007363A4" w:rsidRPr="00AB3945">
        <w:rPr>
          <w:rFonts w:ascii="Times New Roman" w:hAnsi="Times New Roman"/>
          <w:sz w:val="26"/>
          <w:szCs w:val="26"/>
        </w:rPr>
        <w:t>Ассоциация Е</w:t>
      </w:r>
      <w:r w:rsidRPr="00AB3945">
        <w:rPr>
          <w:rFonts w:ascii="Times New Roman" w:hAnsi="Times New Roman"/>
          <w:sz w:val="26"/>
          <w:szCs w:val="26"/>
        </w:rPr>
        <w:t>вропейских Исследований (АЕВИС))</w:t>
      </w:r>
    </w:p>
    <w:p w:rsidR="00D0106C" w:rsidRDefault="00682317" w:rsidP="009829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3945">
        <w:rPr>
          <w:rFonts w:ascii="Times New Roman" w:hAnsi="Times New Roman"/>
          <w:sz w:val="26"/>
          <w:szCs w:val="26"/>
        </w:rPr>
        <w:lastRenderedPageBreak/>
        <w:t>ИДЕЯ ГОСУДАРСТВЕННОСТИ И СОВРЕМЕННЫЕ ИНТЕГР</w:t>
      </w:r>
      <w:r w:rsidR="00E50E36" w:rsidRPr="00AB3945">
        <w:rPr>
          <w:rFonts w:ascii="Times New Roman" w:hAnsi="Times New Roman"/>
          <w:sz w:val="26"/>
          <w:szCs w:val="26"/>
        </w:rPr>
        <w:t>А</w:t>
      </w:r>
      <w:r w:rsidRPr="00AB3945">
        <w:rPr>
          <w:rFonts w:ascii="Times New Roman" w:hAnsi="Times New Roman"/>
          <w:sz w:val="26"/>
          <w:szCs w:val="26"/>
        </w:rPr>
        <w:t>ЦИОННЫЕ ПРОЦЕССЫ</w:t>
      </w:r>
    </w:p>
    <w:p w:rsidR="008A07CD" w:rsidRPr="00911B60" w:rsidRDefault="00774A61" w:rsidP="009829C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11B60">
        <w:rPr>
          <w:rFonts w:ascii="Times New Roman" w:hAnsi="Times New Roman"/>
          <w:b/>
          <w:sz w:val="26"/>
          <w:szCs w:val="26"/>
        </w:rPr>
        <w:t>Темы</w:t>
      </w:r>
      <w:r w:rsidR="008A07CD" w:rsidRPr="00911B60">
        <w:rPr>
          <w:rFonts w:ascii="Times New Roman" w:hAnsi="Times New Roman"/>
          <w:b/>
          <w:sz w:val="26"/>
          <w:szCs w:val="26"/>
        </w:rPr>
        <w:t xml:space="preserve"> круглых столов</w:t>
      </w:r>
    </w:p>
    <w:p w:rsidR="00911B60" w:rsidRDefault="00D0106C" w:rsidP="009829C0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F6796">
        <w:rPr>
          <w:rFonts w:ascii="Times New Roman" w:hAnsi="Times New Roman"/>
          <w:i/>
          <w:sz w:val="26"/>
          <w:szCs w:val="26"/>
        </w:rPr>
        <w:t>Круглый стол</w:t>
      </w:r>
      <w:r w:rsidR="005F6796">
        <w:rPr>
          <w:rFonts w:ascii="Times New Roman" w:hAnsi="Times New Roman"/>
          <w:i/>
          <w:sz w:val="26"/>
          <w:szCs w:val="26"/>
        </w:rPr>
        <w:t> </w:t>
      </w:r>
      <w:r w:rsidR="00D04A6C" w:rsidRPr="005F6796">
        <w:rPr>
          <w:rFonts w:ascii="Times New Roman" w:hAnsi="Times New Roman"/>
          <w:i/>
          <w:sz w:val="26"/>
          <w:szCs w:val="26"/>
        </w:rPr>
        <w:t>1.</w:t>
      </w:r>
      <w:r w:rsidR="00774A61">
        <w:rPr>
          <w:rFonts w:ascii="Times New Roman" w:hAnsi="Times New Roman"/>
          <w:i/>
          <w:sz w:val="26"/>
          <w:szCs w:val="26"/>
        </w:rPr>
        <w:t xml:space="preserve"> </w:t>
      </w:r>
    </w:p>
    <w:p w:rsidR="00D5010A" w:rsidRPr="00911B60" w:rsidRDefault="00911B60" w:rsidP="009829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11B60">
        <w:rPr>
          <w:rFonts w:ascii="Times New Roman" w:hAnsi="Times New Roman"/>
          <w:sz w:val="26"/>
          <w:szCs w:val="26"/>
        </w:rPr>
        <w:t>ПРЕПОДАВАНИЕ СОЦИОГУМАНИТАРНЫХ ДИСЦИПЛИН ДЛЯ НЕГУМАНИТАРИЕВ</w:t>
      </w:r>
      <w:r>
        <w:rPr>
          <w:rFonts w:ascii="Times New Roman" w:hAnsi="Times New Roman"/>
          <w:sz w:val="26"/>
          <w:szCs w:val="26"/>
        </w:rPr>
        <w:t xml:space="preserve"> В СОВРЕМЕННОМ ВУЗЕ: ВЫЗОВЫ И РЕШЕНИЯ</w:t>
      </w:r>
    </w:p>
    <w:p w:rsidR="00911B60" w:rsidRDefault="00D5010A" w:rsidP="009829C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F6796">
        <w:rPr>
          <w:rStyle w:val="uacg3fb"/>
          <w:rFonts w:ascii="Times New Roman" w:hAnsi="Times New Roman"/>
          <w:bCs/>
          <w:i/>
          <w:sz w:val="26"/>
          <w:szCs w:val="26"/>
          <w:shd w:val="clear" w:color="auto" w:fill="FFFFFF"/>
        </w:rPr>
        <w:t>Круглый стол</w:t>
      </w:r>
      <w:r w:rsidR="00D04A6C" w:rsidRPr="005F6796">
        <w:rPr>
          <w:rStyle w:val="uacg3fb"/>
          <w:rFonts w:ascii="Times New Roman" w:hAnsi="Times New Roman"/>
          <w:bCs/>
          <w:i/>
          <w:sz w:val="26"/>
          <w:szCs w:val="26"/>
          <w:shd w:val="clear" w:color="auto" w:fill="FFFFFF"/>
        </w:rPr>
        <w:t> 2.</w:t>
      </w:r>
      <w:r w:rsidR="0068231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DA33DA" w:rsidRPr="00911B60" w:rsidRDefault="00911B60" w:rsidP="009829C0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11B60">
        <w:rPr>
          <w:rFonts w:ascii="Times New Roman" w:eastAsia="Times New Roman" w:hAnsi="Times New Roman"/>
          <w:bCs/>
          <w:sz w:val="26"/>
          <w:szCs w:val="26"/>
          <w:lang w:eastAsia="ru-RU"/>
        </w:rPr>
        <w:t>ОЖИДАНИЯ МОЛОДЫХ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: </w:t>
      </w:r>
      <w:r w:rsidR="00353CF1">
        <w:rPr>
          <w:rFonts w:ascii="Times New Roman" w:eastAsia="Times New Roman" w:hAnsi="Times New Roman"/>
          <w:bCs/>
          <w:sz w:val="26"/>
          <w:szCs w:val="26"/>
          <w:lang w:eastAsia="ru-RU"/>
        </w:rPr>
        <w:t>БУДУЩЕЕ ГОСУДАРСТВА И ГОСУДАРСТВЕННОСТИ В МЕНЯЮЩЕМСЯ МИРЕ</w:t>
      </w:r>
    </w:p>
    <w:p w:rsidR="00855474" w:rsidRPr="00502E32" w:rsidRDefault="00855474" w:rsidP="009829C0">
      <w:pPr>
        <w:spacing w:after="0" w:line="240" w:lineRule="auto"/>
        <w:jc w:val="both"/>
        <w:rPr>
          <w:rStyle w:val="uacg3fb"/>
          <w:rFonts w:ascii="Times New Roman" w:hAnsi="Times New Roman"/>
          <w:bCs/>
          <w:sz w:val="24"/>
          <w:szCs w:val="24"/>
          <w:shd w:val="clear" w:color="auto" w:fill="FFFFFF"/>
        </w:rPr>
      </w:pPr>
      <w:r w:rsidRPr="00502E32">
        <w:rPr>
          <w:rStyle w:val="uacg3fb"/>
          <w:rFonts w:ascii="Times New Roman" w:hAnsi="Times New Roman"/>
          <w:b/>
          <w:bCs/>
          <w:sz w:val="24"/>
          <w:szCs w:val="24"/>
          <w:shd w:val="clear" w:color="auto" w:fill="FFFFFF"/>
        </w:rPr>
        <w:t>Регламент</w:t>
      </w:r>
      <w:r w:rsidR="005F6796" w:rsidRPr="00502E32">
        <w:rPr>
          <w:rStyle w:val="uacg3fb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выступлений</w:t>
      </w:r>
      <w:r w:rsidR="005F6796" w:rsidRPr="00502E32">
        <w:rPr>
          <w:rStyle w:val="uacg3fb"/>
          <w:rFonts w:ascii="Times New Roman" w:hAnsi="Times New Roman"/>
          <w:bCs/>
          <w:sz w:val="24"/>
          <w:szCs w:val="24"/>
          <w:shd w:val="clear" w:color="auto" w:fill="FFFFFF"/>
        </w:rPr>
        <w:t xml:space="preserve">: </w:t>
      </w:r>
      <w:r w:rsidR="00D573B3" w:rsidRPr="00502E32">
        <w:rPr>
          <w:rStyle w:val="uacg3fb"/>
          <w:rFonts w:ascii="Times New Roman" w:hAnsi="Times New Roman"/>
          <w:bCs/>
          <w:sz w:val="24"/>
          <w:szCs w:val="24"/>
          <w:shd w:val="clear" w:color="auto" w:fill="FFFFFF"/>
        </w:rPr>
        <w:t>доклад на</w:t>
      </w:r>
      <w:r w:rsidR="005F6796" w:rsidRPr="00502E32">
        <w:rPr>
          <w:rStyle w:val="uacg3fb"/>
          <w:rFonts w:ascii="Times New Roman" w:hAnsi="Times New Roman"/>
          <w:bCs/>
          <w:sz w:val="24"/>
          <w:szCs w:val="24"/>
          <w:shd w:val="clear" w:color="auto" w:fill="FFFFFF"/>
        </w:rPr>
        <w:t xml:space="preserve"> пленарном заседании — до 20 минут,</w:t>
      </w:r>
      <w:r w:rsidRPr="00502E32">
        <w:rPr>
          <w:rStyle w:val="uacg3fb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5F6796" w:rsidRPr="00502E32">
        <w:rPr>
          <w:rStyle w:val="uacg3fb"/>
          <w:rFonts w:ascii="Times New Roman" w:hAnsi="Times New Roman"/>
          <w:bCs/>
          <w:sz w:val="24"/>
          <w:szCs w:val="24"/>
          <w:shd w:val="clear" w:color="auto" w:fill="FFFFFF"/>
        </w:rPr>
        <w:t>в рамках</w:t>
      </w:r>
      <w:r w:rsidRPr="00502E32">
        <w:rPr>
          <w:rStyle w:val="uacg3fb"/>
          <w:rFonts w:ascii="Times New Roman" w:hAnsi="Times New Roman"/>
          <w:bCs/>
          <w:sz w:val="24"/>
          <w:szCs w:val="24"/>
          <w:shd w:val="clear" w:color="auto" w:fill="FFFFFF"/>
        </w:rPr>
        <w:t xml:space="preserve"> секции </w:t>
      </w:r>
      <w:r w:rsidR="0033085F" w:rsidRPr="00502E32">
        <w:rPr>
          <w:rStyle w:val="uacg3fb"/>
          <w:rFonts w:ascii="Times New Roman" w:hAnsi="Times New Roman"/>
          <w:bCs/>
          <w:sz w:val="24"/>
          <w:szCs w:val="24"/>
          <w:shd w:val="clear" w:color="auto" w:fill="FFFFFF"/>
        </w:rPr>
        <w:t xml:space="preserve">— </w:t>
      </w:r>
      <w:r w:rsidRPr="00502E32">
        <w:rPr>
          <w:rStyle w:val="uacg3fb"/>
          <w:rFonts w:ascii="Times New Roman" w:hAnsi="Times New Roman"/>
          <w:bCs/>
          <w:sz w:val="24"/>
          <w:szCs w:val="24"/>
          <w:shd w:val="clear" w:color="auto" w:fill="FFFFFF"/>
        </w:rPr>
        <w:t>до 15 минут</w:t>
      </w:r>
      <w:r w:rsidR="0033085F" w:rsidRPr="00502E32">
        <w:rPr>
          <w:rStyle w:val="uacg3fb"/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 w:rsidRPr="00502E32">
        <w:rPr>
          <w:rStyle w:val="uacg3fb"/>
          <w:rFonts w:ascii="Times New Roman" w:hAnsi="Times New Roman"/>
          <w:bCs/>
          <w:sz w:val="24"/>
          <w:szCs w:val="24"/>
          <w:shd w:val="clear" w:color="auto" w:fill="FFFFFF"/>
        </w:rPr>
        <w:t xml:space="preserve">на круглых столах </w:t>
      </w:r>
      <w:r w:rsidR="0033085F" w:rsidRPr="00502E32">
        <w:rPr>
          <w:rStyle w:val="uacg3fb"/>
          <w:rFonts w:ascii="Times New Roman" w:hAnsi="Times New Roman"/>
          <w:bCs/>
          <w:sz w:val="24"/>
          <w:szCs w:val="24"/>
          <w:shd w:val="clear" w:color="auto" w:fill="FFFFFF"/>
        </w:rPr>
        <w:t xml:space="preserve">— </w:t>
      </w:r>
      <w:r w:rsidRPr="00502E32">
        <w:rPr>
          <w:rStyle w:val="uacg3fb"/>
          <w:rFonts w:ascii="Times New Roman" w:hAnsi="Times New Roman"/>
          <w:bCs/>
          <w:sz w:val="24"/>
          <w:szCs w:val="24"/>
          <w:shd w:val="clear" w:color="auto" w:fill="FFFFFF"/>
        </w:rPr>
        <w:t>до 10</w:t>
      </w:r>
      <w:r w:rsidR="0033085F" w:rsidRPr="00502E32">
        <w:rPr>
          <w:rStyle w:val="uacg3fb"/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Pr="00502E32">
        <w:rPr>
          <w:rStyle w:val="uacg3fb"/>
          <w:rFonts w:ascii="Times New Roman" w:hAnsi="Times New Roman"/>
          <w:bCs/>
          <w:sz w:val="24"/>
          <w:szCs w:val="24"/>
          <w:shd w:val="clear" w:color="auto" w:fill="FFFFFF"/>
        </w:rPr>
        <w:t xml:space="preserve">минут. </w:t>
      </w:r>
    </w:p>
    <w:p w:rsidR="002F00CC" w:rsidRPr="00F463E2" w:rsidRDefault="005F6796" w:rsidP="00982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3E2">
        <w:rPr>
          <w:rFonts w:ascii="Times New Roman" w:hAnsi="Times New Roman"/>
          <w:sz w:val="24"/>
          <w:szCs w:val="24"/>
        </w:rPr>
        <w:t xml:space="preserve">Для участия в конференции необходимо </w:t>
      </w:r>
      <w:r w:rsidR="00D573B3" w:rsidRPr="00F463E2">
        <w:rPr>
          <w:rFonts w:ascii="Times New Roman" w:hAnsi="Times New Roman"/>
          <w:sz w:val="24"/>
          <w:szCs w:val="24"/>
        </w:rPr>
        <w:t>высла</w:t>
      </w:r>
      <w:r w:rsidRPr="00F463E2">
        <w:rPr>
          <w:rFonts w:ascii="Times New Roman" w:hAnsi="Times New Roman"/>
          <w:sz w:val="24"/>
          <w:szCs w:val="24"/>
        </w:rPr>
        <w:t>ть регистрационную форму</w:t>
      </w:r>
      <w:r w:rsidR="00D573B3" w:rsidRPr="00F463E2">
        <w:rPr>
          <w:rFonts w:ascii="Times New Roman" w:hAnsi="Times New Roman"/>
          <w:sz w:val="24"/>
          <w:szCs w:val="24"/>
        </w:rPr>
        <w:t xml:space="preserve"> (Приложение 1)</w:t>
      </w:r>
      <w:r w:rsidRPr="00F463E2">
        <w:rPr>
          <w:rFonts w:ascii="Times New Roman" w:hAnsi="Times New Roman"/>
          <w:sz w:val="24"/>
          <w:szCs w:val="24"/>
        </w:rPr>
        <w:t xml:space="preserve"> по ссылке: </w:t>
      </w:r>
      <w:hyperlink r:id="rId5" w:tgtFrame="_blank" w:history="1">
        <w:r w:rsidR="00F463E2" w:rsidRPr="00F463E2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konferentsia.gosudarstvennost@yandex.ru</w:t>
        </w:r>
      </w:hyperlink>
      <w:r w:rsidR="00F463E2" w:rsidRPr="00F463E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F6796" w:rsidRPr="00502E32" w:rsidRDefault="00D04A6C" w:rsidP="00982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E32">
        <w:rPr>
          <w:rFonts w:ascii="Times New Roman" w:hAnsi="Times New Roman"/>
          <w:sz w:val="24"/>
          <w:szCs w:val="24"/>
        </w:rPr>
        <w:t>С</w:t>
      </w:r>
      <w:r w:rsidR="00D5010A" w:rsidRPr="00502E32">
        <w:rPr>
          <w:rFonts w:ascii="Times New Roman" w:hAnsi="Times New Roman"/>
          <w:sz w:val="24"/>
          <w:szCs w:val="24"/>
        </w:rPr>
        <w:t xml:space="preserve">рок </w:t>
      </w:r>
      <w:r w:rsidR="00DA33DA" w:rsidRPr="00502E32">
        <w:rPr>
          <w:rFonts w:ascii="Times New Roman" w:hAnsi="Times New Roman"/>
          <w:sz w:val="24"/>
          <w:szCs w:val="24"/>
        </w:rPr>
        <w:t>регистрации</w:t>
      </w:r>
      <w:r w:rsidR="00D5010A" w:rsidRPr="00502E32">
        <w:rPr>
          <w:rFonts w:ascii="Times New Roman" w:hAnsi="Times New Roman"/>
          <w:sz w:val="24"/>
          <w:szCs w:val="24"/>
        </w:rPr>
        <w:t xml:space="preserve"> </w:t>
      </w:r>
      <w:r w:rsidR="005F6796" w:rsidRPr="00502E32">
        <w:rPr>
          <w:rFonts w:ascii="Times New Roman" w:hAnsi="Times New Roman"/>
          <w:sz w:val="24"/>
          <w:szCs w:val="24"/>
        </w:rPr>
        <w:t>участников</w:t>
      </w:r>
      <w:r w:rsidR="00855474" w:rsidRPr="00502E32">
        <w:rPr>
          <w:rFonts w:ascii="Times New Roman" w:hAnsi="Times New Roman"/>
          <w:sz w:val="24"/>
          <w:szCs w:val="24"/>
        </w:rPr>
        <w:t xml:space="preserve"> до </w:t>
      </w:r>
      <w:r w:rsidR="00774A61" w:rsidRPr="00502E32">
        <w:rPr>
          <w:rFonts w:ascii="Times New Roman" w:hAnsi="Times New Roman"/>
          <w:b/>
          <w:sz w:val="24"/>
          <w:szCs w:val="24"/>
        </w:rPr>
        <w:t>30</w:t>
      </w:r>
      <w:r w:rsidR="00682317" w:rsidRPr="00502E32">
        <w:rPr>
          <w:rFonts w:ascii="Times New Roman" w:hAnsi="Times New Roman"/>
          <w:b/>
          <w:sz w:val="24"/>
          <w:szCs w:val="24"/>
        </w:rPr>
        <w:t xml:space="preserve"> июня</w:t>
      </w:r>
      <w:r w:rsidR="006A527C" w:rsidRPr="00502E32">
        <w:rPr>
          <w:rFonts w:ascii="Times New Roman" w:hAnsi="Times New Roman"/>
          <w:b/>
          <w:sz w:val="24"/>
          <w:szCs w:val="24"/>
        </w:rPr>
        <w:t xml:space="preserve"> </w:t>
      </w:r>
      <w:r w:rsidR="00D5010A" w:rsidRPr="00502E32">
        <w:rPr>
          <w:rFonts w:ascii="Times New Roman" w:hAnsi="Times New Roman"/>
          <w:b/>
          <w:sz w:val="24"/>
          <w:szCs w:val="24"/>
        </w:rPr>
        <w:t>202</w:t>
      </w:r>
      <w:r w:rsidR="00682317" w:rsidRPr="00502E32">
        <w:rPr>
          <w:rFonts w:ascii="Times New Roman" w:hAnsi="Times New Roman"/>
          <w:b/>
          <w:sz w:val="24"/>
          <w:szCs w:val="24"/>
        </w:rPr>
        <w:t>4</w:t>
      </w:r>
      <w:r w:rsidR="00D5010A" w:rsidRPr="00502E32">
        <w:rPr>
          <w:rFonts w:ascii="Times New Roman" w:hAnsi="Times New Roman"/>
          <w:b/>
          <w:sz w:val="24"/>
          <w:szCs w:val="24"/>
        </w:rPr>
        <w:t xml:space="preserve"> г.</w:t>
      </w:r>
      <w:r w:rsidR="00D5010A" w:rsidRPr="00502E32">
        <w:rPr>
          <w:rFonts w:ascii="Times New Roman" w:hAnsi="Times New Roman"/>
          <w:sz w:val="24"/>
          <w:szCs w:val="24"/>
        </w:rPr>
        <w:t xml:space="preserve"> </w:t>
      </w:r>
    </w:p>
    <w:p w:rsidR="00502E32" w:rsidRPr="00502E32" w:rsidRDefault="00502E32" w:rsidP="009829C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02E32">
        <w:rPr>
          <w:rFonts w:ascii="Times New Roman" w:hAnsi="Times New Roman"/>
          <w:b/>
          <w:i/>
          <w:sz w:val="24"/>
          <w:szCs w:val="24"/>
        </w:rPr>
        <w:t>Конференция будет проходить в смешанном формате</w:t>
      </w:r>
      <w:r w:rsidRPr="00F463E2">
        <w:rPr>
          <w:rFonts w:ascii="Times New Roman" w:hAnsi="Times New Roman"/>
          <w:b/>
          <w:i/>
          <w:sz w:val="24"/>
          <w:szCs w:val="24"/>
        </w:rPr>
        <w:t>:</w:t>
      </w:r>
      <w:r w:rsidRPr="00502E32">
        <w:rPr>
          <w:rFonts w:ascii="Times New Roman" w:hAnsi="Times New Roman"/>
          <w:b/>
          <w:i/>
          <w:sz w:val="24"/>
          <w:szCs w:val="24"/>
        </w:rPr>
        <w:t xml:space="preserve"> очном и дистанционном</w:t>
      </w:r>
    </w:p>
    <w:p w:rsidR="00502E32" w:rsidRPr="00502E32" w:rsidRDefault="00502E32" w:rsidP="00982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E32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По окончании конференции</w:t>
      </w:r>
      <w:r w:rsidRPr="00502E3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02E32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будет издан сборник материалов конференции</w:t>
      </w:r>
      <w:r w:rsidRPr="00502E3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Все принятые статьи </w:t>
      </w:r>
      <w:r w:rsidRPr="00502E32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будут </w:t>
      </w:r>
      <w:r w:rsidRPr="00502E3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проиндексированы в системе Российского индекса научного цитирования (РИНЦ). Участникам конференции будут выданы (разосланы) сертификаты. </w:t>
      </w:r>
    </w:p>
    <w:p w:rsidR="00502E32" w:rsidRDefault="00502E32" w:rsidP="00982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2E32">
        <w:rPr>
          <w:rFonts w:ascii="Times New Roman" w:hAnsi="Times New Roman"/>
          <w:sz w:val="24"/>
          <w:szCs w:val="24"/>
        </w:rPr>
        <w:t>Форма заявки на участие (необходимо заполнить и отправить на указанный адрес электронной почты)</w:t>
      </w:r>
      <w:r w:rsidRPr="00F463E2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935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414"/>
        <w:gridCol w:w="5941"/>
      </w:tblGrid>
      <w:tr w:rsidR="00502E32" w:rsidRPr="009A5ED8" w:rsidTr="002427EE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E32" w:rsidRPr="009829C0" w:rsidRDefault="00502E32" w:rsidP="002427EE">
            <w:pPr>
              <w:rPr>
                <w:rFonts w:ascii="Times New Roman" w:hAnsi="Times New Roman"/>
                <w:sz w:val="26"/>
                <w:szCs w:val="26"/>
              </w:rPr>
            </w:pPr>
            <w:r w:rsidRPr="009829C0">
              <w:rPr>
                <w:rFonts w:ascii="Times New Roman" w:hAnsi="Times New Roman"/>
                <w:sz w:val="26"/>
                <w:szCs w:val="26"/>
              </w:rPr>
              <w:t>ФИО участника (полностью)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32" w:rsidRPr="009829C0" w:rsidRDefault="00502E32" w:rsidP="002427EE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2E32" w:rsidRPr="009A5ED8" w:rsidTr="002427EE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E32" w:rsidRPr="009829C0" w:rsidRDefault="00502E32" w:rsidP="002427EE">
            <w:pPr>
              <w:rPr>
                <w:rFonts w:ascii="Times New Roman" w:hAnsi="Times New Roman"/>
                <w:sz w:val="26"/>
                <w:szCs w:val="26"/>
              </w:rPr>
            </w:pPr>
            <w:r w:rsidRPr="009829C0">
              <w:rPr>
                <w:rFonts w:ascii="Times New Roman" w:hAnsi="Times New Roman"/>
                <w:sz w:val="26"/>
                <w:szCs w:val="26"/>
              </w:rPr>
              <w:t xml:space="preserve">Должность, место работы/учёбы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32" w:rsidRPr="009829C0" w:rsidRDefault="00502E32" w:rsidP="002427EE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2E32" w:rsidRPr="009A5ED8" w:rsidTr="002427EE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E32" w:rsidRPr="009829C0" w:rsidRDefault="00502E32" w:rsidP="00502E32">
            <w:pPr>
              <w:rPr>
                <w:rFonts w:ascii="Times New Roman" w:hAnsi="Times New Roman"/>
                <w:sz w:val="26"/>
                <w:szCs w:val="26"/>
              </w:rPr>
            </w:pPr>
            <w:r w:rsidRPr="009829C0">
              <w:rPr>
                <w:rFonts w:ascii="Times New Roman" w:hAnsi="Times New Roman"/>
                <w:sz w:val="26"/>
                <w:szCs w:val="26"/>
              </w:rPr>
              <w:t>Направление работы конференции (название панельной дискуссии или круглого стола)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32" w:rsidRPr="009829C0" w:rsidRDefault="00502E32" w:rsidP="002427E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2E32" w:rsidRPr="009A5ED8" w:rsidTr="002427EE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E32" w:rsidRPr="009829C0" w:rsidRDefault="00502E32" w:rsidP="002427EE">
            <w:pPr>
              <w:rPr>
                <w:rFonts w:ascii="Times New Roman" w:hAnsi="Times New Roman"/>
                <w:sz w:val="26"/>
                <w:szCs w:val="26"/>
              </w:rPr>
            </w:pPr>
            <w:r w:rsidRPr="009829C0">
              <w:rPr>
                <w:rFonts w:ascii="Times New Roman" w:hAnsi="Times New Roman"/>
                <w:sz w:val="26"/>
                <w:szCs w:val="26"/>
              </w:rPr>
              <w:t>Формат участия (очный, дистанционный)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32" w:rsidRPr="009829C0" w:rsidRDefault="00502E32" w:rsidP="002427E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2E32" w:rsidRPr="009A5ED8" w:rsidTr="002427EE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E32" w:rsidRPr="009829C0" w:rsidRDefault="00502E32" w:rsidP="002427EE">
            <w:pPr>
              <w:rPr>
                <w:rFonts w:ascii="Times New Roman" w:hAnsi="Times New Roman"/>
                <w:sz w:val="26"/>
                <w:szCs w:val="26"/>
              </w:rPr>
            </w:pPr>
            <w:r w:rsidRPr="009829C0">
              <w:rPr>
                <w:rFonts w:ascii="Times New Roman" w:hAnsi="Times New Roman"/>
                <w:sz w:val="26"/>
                <w:szCs w:val="26"/>
              </w:rPr>
              <w:t>Название доклада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32" w:rsidRPr="009829C0" w:rsidRDefault="00502E32" w:rsidP="002427EE">
            <w:pPr>
              <w:snapToGrid w:val="0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502E32" w:rsidRPr="009A5ED8" w:rsidTr="002427EE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E32" w:rsidRPr="009829C0" w:rsidRDefault="00502E32" w:rsidP="002427EE">
            <w:pPr>
              <w:rPr>
                <w:rFonts w:ascii="Times New Roman" w:hAnsi="Times New Roman"/>
                <w:sz w:val="26"/>
                <w:szCs w:val="26"/>
              </w:rPr>
            </w:pPr>
            <w:r w:rsidRPr="009829C0">
              <w:rPr>
                <w:rFonts w:ascii="Times New Roman" w:hAnsi="Times New Roman"/>
                <w:sz w:val="26"/>
                <w:szCs w:val="26"/>
              </w:rPr>
              <w:t>Требуется ли оборудование для презентации (компьютер, проектор, экран)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32" w:rsidRPr="009829C0" w:rsidRDefault="00502E32" w:rsidP="002427EE">
            <w:pPr>
              <w:snapToGrid w:val="0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502E32" w:rsidRPr="009A5ED8" w:rsidTr="002427EE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E32" w:rsidRPr="009829C0" w:rsidRDefault="009829C0" w:rsidP="002427EE">
            <w:pPr>
              <w:rPr>
                <w:rFonts w:ascii="Times New Roman" w:hAnsi="Times New Roman"/>
                <w:sz w:val="26"/>
                <w:szCs w:val="26"/>
              </w:rPr>
            </w:pPr>
            <w:r w:rsidRPr="009829C0">
              <w:rPr>
                <w:rFonts w:ascii="Times New Roman" w:hAnsi="Times New Roman"/>
                <w:sz w:val="26"/>
                <w:szCs w:val="26"/>
              </w:rPr>
              <w:t>Аннотация</w:t>
            </w:r>
            <w:r w:rsidR="00502E32" w:rsidRPr="009829C0">
              <w:rPr>
                <w:rFonts w:ascii="Times New Roman" w:hAnsi="Times New Roman"/>
                <w:sz w:val="26"/>
                <w:szCs w:val="26"/>
              </w:rPr>
              <w:t xml:space="preserve"> доклада </w:t>
            </w:r>
          </w:p>
          <w:p w:rsidR="00502E32" w:rsidRPr="009829C0" w:rsidRDefault="00502E32" w:rsidP="002427EE">
            <w:pPr>
              <w:rPr>
                <w:rFonts w:ascii="Times New Roman" w:hAnsi="Times New Roman"/>
                <w:sz w:val="26"/>
                <w:szCs w:val="26"/>
              </w:rPr>
            </w:pPr>
            <w:r w:rsidRPr="009829C0">
              <w:rPr>
                <w:rFonts w:ascii="Times New Roman" w:hAnsi="Times New Roman"/>
                <w:sz w:val="26"/>
                <w:szCs w:val="26"/>
              </w:rPr>
              <w:t>(10–15 предложений)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32" w:rsidRPr="009829C0" w:rsidRDefault="00502E32" w:rsidP="002427E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2E32" w:rsidRPr="009A5ED8" w:rsidTr="002427EE"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E32" w:rsidRPr="009829C0" w:rsidRDefault="00502E32" w:rsidP="002427EE">
            <w:pPr>
              <w:rPr>
                <w:rFonts w:ascii="Times New Roman" w:hAnsi="Times New Roman"/>
                <w:sz w:val="26"/>
                <w:szCs w:val="26"/>
              </w:rPr>
            </w:pPr>
            <w:r w:rsidRPr="009829C0">
              <w:rPr>
                <w:rFonts w:ascii="Times New Roman" w:hAnsi="Times New Roman"/>
                <w:sz w:val="26"/>
                <w:szCs w:val="26"/>
              </w:rPr>
              <w:t xml:space="preserve">Адрес электронной почты и номер мобильного телефона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32" w:rsidRPr="00F463E2" w:rsidRDefault="00502E32" w:rsidP="002427E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5010A" w:rsidRPr="009829C0" w:rsidRDefault="005F6796" w:rsidP="00502E3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829C0">
        <w:rPr>
          <w:rFonts w:ascii="Times New Roman" w:hAnsi="Times New Roman"/>
          <w:sz w:val="26"/>
          <w:szCs w:val="26"/>
        </w:rPr>
        <w:lastRenderedPageBreak/>
        <w:t>Оргкомитет проводит конкурсный отбор участников по заявленным аннотациям докладов. Организаторы конференции сохраняют за собой право отклонить материалы, не соответствующие проблематике и/или научному уровню конференции.</w:t>
      </w:r>
      <w:r w:rsidR="00774A61" w:rsidRPr="009829C0">
        <w:rPr>
          <w:rFonts w:ascii="Times New Roman" w:hAnsi="Times New Roman"/>
          <w:sz w:val="26"/>
          <w:szCs w:val="26"/>
        </w:rPr>
        <w:t xml:space="preserve"> О результатах отбора и сроках публикации материалов конференции Оргкомитет </w:t>
      </w:r>
      <w:r w:rsidR="00AB3945" w:rsidRPr="009829C0">
        <w:rPr>
          <w:rFonts w:ascii="Times New Roman" w:hAnsi="Times New Roman"/>
          <w:sz w:val="26"/>
          <w:szCs w:val="26"/>
        </w:rPr>
        <w:t>сообщит во втором информационном письме (июль 2024 г.).</w:t>
      </w:r>
    </w:p>
    <w:p w:rsidR="005A6481" w:rsidRPr="009829C0" w:rsidRDefault="005A6481">
      <w:pPr>
        <w:rPr>
          <w:sz w:val="26"/>
          <w:szCs w:val="26"/>
        </w:rPr>
      </w:pPr>
    </w:p>
    <w:sectPr w:rsidR="005A6481" w:rsidRPr="009829C0" w:rsidSect="00774A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0A"/>
    <w:rsid w:val="00004373"/>
    <w:rsid w:val="000100EC"/>
    <w:rsid w:val="000605F7"/>
    <w:rsid w:val="0009141F"/>
    <w:rsid w:val="000A1E13"/>
    <w:rsid w:val="000F6A1F"/>
    <w:rsid w:val="0011284E"/>
    <w:rsid w:val="0014065C"/>
    <w:rsid w:val="002921A2"/>
    <w:rsid w:val="002E2307"/>
    <w:rsid w:val="002F00CC"/>
    <w:rsid w:val="0033085F"/>
    <w:rsid w:val="00340536"/>
    <w:rsid w:val="00346014"/>
    <w:rsid w:val="00353CF1"/>
    <w:rsid w:val="003E0326"/>
    <w:rsid w:val="004125BA"/>
    <w:rsid w:val="004139EA"/>
    <w:rsid w:val="004B6EE9"/>
    <w:rsid w:val="004E5253"/>
    <w:rsid w:val="004F1EC7"/>
    <w:rsid w:val="00501C8B"/>
    <w:rsid w:val="00502E32"/>
    <w:rsid w:val="00533420"/>
    <w:rsid w:val="005A6481"/>
    <w:rsid w:val="005F6796"/>
    <w:rsid w:val="00605CE8"/>
    <w:rsid w:val="0062275D"/>
    <w:rsid w:val="00682317"/>
    <w:rsid w:val="006A527C"/>
    <w:rsid w:val="006C37D1"/>
    <w:rsid w:val="006E5D5F"/>
    <w:rsid w:val="007363A4"/>
    <w:rsid w:val="00740126"/>
    <w:rsid w:val="007539FE"/>
    <w:rsid w:val="00771E23"/>
    <w:rsid w:val="00774A61"/>
    <w:rsid w:val="00851737"/>
    <w:rsid w:val="00855474"/>
    <w:rsid w:val="008A07CD"/>
    <w:rsid w:val="008A3BD0"/>
    <w:rsid w:val="008B293F"/>
    <w:rsid w:val="00903273"/>
    <w:rsid w:val="00911B60"/>
    <w:rsid w:val="00932C6B"/>
    <w:rsid w:val="00972856"/>
    <w:rsid w:val="009829C0"/>
    <w:rsid w:val="009F1A54"/>
    <w:rsid w:val="00A165C2"/>
    <w:rsid w:val="00A6796B"/>
    <w:rsid w:val="00AB3945"/>
    <w:rsid w:val="00BC0A46"/>
    <w:rsid w:val="00BC2CC4"/>
    <w:rsid w:val="00C40B18"/>
    <w:rsid w:val="00CC4AF0"/>
    <w:rsid w:val="00D0106C"/>
    <w:rsid w:val="00D04A6C"/>
    <w:rsid w:val="00D5010A"/>
    <w:rsid w:val="00D573B3"/>
    <w:rsid w:val="00DA33DA"/>
    <w:rsid w:val="00DB3E36"/>
    <w:rsid w:val="00E06027"/>
    <w:rsid w:val="00E23D26"/>
    <w:rsid w:val="00E50E36"/>
    <w:rsid w:val="00EB2673"/>
    <w:rsid w:val="00EC7B8D"/>
    <w:rsid w:val="00ED78F3"/>
    <w:rsid w:val="00F12547"/>
    <w:rsid w:val="00F4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5010A"/>
    <w:rPr>
      <w:color w:val="0000FF"/>
      <w:u w:val="single"/>
    </w:rPr>
  </w:style>
  <w:style w:type="character" w:customStyle="1" w:styleId="uacg3fb">
    <w:name w:val="uacg3fb"/>
    <w:basedOn w:val="a0"/>
    <w:rsid w:val="00D5010A"/>
  </w:style>
  <w:style w:type="paragraph" w:styleId="a4">
    <w:name w:val="Balloon Text"/>
    <w:basedOn w:val="a"/>
    <w:link w:val="a5"/>
    <w:uiPriority w:val="99"/>
    <w:semiHidden/>
    <w:unhideWhenUsed/>
    <w:rsid w:val="00911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1B6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5010A"/>
    <w:rPr>
      <w:color w:val="0000FF"/>
      <w:u w:val="single"/>
    </w:rPr>
  </w:style>
  <w:style w:type="character" w:customStyle="1" w:styleId="uacg3fb">
    <w:name w:val="uacg3fb"/>
    <w:basedOn w:val="a0"/>
    <w:rsid w:val="00D5010A"/>
  </w:style>
  <w:style w:type="paragraph" w:styleId="a4">
    <w:name w:val="Balloon Text"/>
    <w:basedOn w:val="a"/>
    <w:link w:val="a5"/>
    <w:uiPriority w:val="99"/>
    <w:semiHidden/>
    <w:unhideWhenUsed/>
    <w:rsid w:val="00911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1B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ferentsia.gosudarstvennos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Рыхтик Михаил Иванович</dc:creator>
  <cp:lastModifiedBy>lrsgrx</cp:lastModifiedBy>
  <cp:revision>3</cp:revision>
  <cp:lastPrinted>2024-04-19T09:45:00Z</cp:lastPrinted>
  <dcterms:created xsi:type="dcterms:W3CDTF">2024-05-16T09:06:00Z</dcterms:created>
  <dcterms:modified xsi:type="dcterms:W3CDTF">2024-05-16T09:16:00Z</dcterms:modified>
</cp:coreProperties>
</file>